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D7274B" w14:textId="77777777" w:rsidR="00F82897" w:rsidRDefault="00BB44C3">
      <w:pPr>
        <w:spacing w:after="0" w:line="240" w:lineRule="auto"/>
      </w:pPr>
      <w:r>
        <w:rPr>
          <w:b/>
        </w:rPr>
        <w:t>Reviewer Name____________________________</w:t>
      </w:r>
      <w:proofErr w:type="gramStart"/>
      <w:r>
        <w:rPr>
          <w:b/>
        </w:rPr>
        <w:t>_  Grade</w:t>
      </w:r>
      <w:proofErr w:type="gramEnd"/>
      <w:r>
        <w:rPr>
          <w:b/>
        </w:rPr>
        <w:t>:__7-8th   Lesson/Unit Title:  Crime Lab Chemistry_____</w:t>
      </w:r>
    </w:p>
    <w:p w14:paraId="620B1AF9" w14:textId="77777777" w:rsidR="00F82897" w:rsidRDefault="00F82897">
      <w:pPr>
        <w:spacing w:after="0" w:line="240" w:lineRule="auto"/>
      </w:pPr>
    </w:p>
    <w:p w14:paraId="5F169B2C" w14:textId="77777777" w:rsidR="00F82897" w:rsidRDefault="00BB44C3">
      <w:pPr>
        <w:spacing w:after="0" w:line="240" w:lineRule="auto"/>
      </w:pPr>
      <w:r>
        <w:rPr>
          <w:b/>
          <w:sz w:val="20"/>
          <w:szCs w:val="20"/>
        </w:rPr>
        <w:t>I. Alignment to the NGSS</w:t>
      </w:r>
    </w:p>
    <w:p w14:paraId="014BC33A" w14:textId="77777777" w:rsidR="00F82897" w:rsidRDefault="00BB44C3">
      <w:r>
        <w:rPr>
          <w:sz w:val="32"/>
          <w:szCs w:val="32"/>
        </w:rPr>
        <w:t>The lesson or unit aligns with the conceptual shifts of the NGSS:</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82897" w14:paraId="4B7457FB" w14:textId="77777777">
        <w:tc>
          <w:tcPr>
            <w:tcW w:w="4392" w:type="dxa"/>
          </w:tcPr>
          <w:p w14:paraId="528D2C2F" w14:textId="77777777" w:rsidR="00F82897" w:rsidRDefault="00BB44C3">
            <w:pPr>
              <w:spacing w:after="200" w:line="276" w:lineRule="auto"/>
            </w:pPr>
            <w:r>
              <w:t>Criteria</w:t>
            </w:r>
          </w:p>
        </w:tc>
        <w:tc>
          <w:tcPr>
            <w:tcW w:w="4392" w:type="dxa"/>
          </w:tcPr>
          <w:p w14:paraId="0CE4F60C" w14:textId="77777777" w:rsidR="00F82897" w:rsidRDefault="00BB44C3">
            <w:pPr>
              <w:spacing w:after="200" w:line="276" w:lineRule="auto"/>
            </w:pPr>
            <w:r>
              <w:t>Specific evidence from materials and reviewers’ reasoning</w:t>
            </w:r>
          </w:p>
        </w:tc>
        <w:tc>
          <w:tcPr>
            <w:tcW w:w="4392" w:type="dxa"/>
          </w:tcPr>
          <w:p w14:paraId="46BFE9AC" w14:textId="77777777" w:rsidR="00F82897" w:rsidRDefault="00BB44C3">
            <w:pPr>
              <w:spacing w:after="200" w:line="276" w:lineRule="auto"/>
            </w:pPr>
            <w:r>
              <w:t>Suggestions for improvement</w:t>
            </w:r>
          </w:p>
        </w:tc>
      </w:tr>
      <w:tr w:rsidR="00F82897" w14:paraId="2542C515" w14:textId="77777777">
        <w:tc>
          <w:tcPr>
            <w:tcW w:w="4392" w:type="dxa"/>
          </w:tcPr>
          <w:p w14:paraId="4960129F" w14:textId="77777777" w:rsidR="00F82897" w:rsidRDefault="00BB44C3">
            <w:pPr>
              <w:spacing w:after="200" w:line="276" w:lineRule="auto"/>
            </w:pPr>
            <w:r>
              <w:rPr>
                <w:sz w:val="20"/>
                <w:szCs w:val="20"/>
              </w:rPr>
              <w:t>A. Grade‐appropriate elements of the science and engineering practice(s),</w:t>
            </w:r>
            <w:bookmarkStart w:id="0" w:name="_GoBack"/>
            <w:bookmarkEnd w:id="0"/>
          </w:p>
          <w:p w14:paraId="05B740D2" w14:textId="77777777" w:rsidR="00F82897" w:rsidRDefault="00BB44C3">
            <w:pPr>
              <w:spacing w:after="200" w:line="276" w:lineRule="auto"/>
            </w:pPr>
            <w:r>
              <w:rPr>
                <w:sz w:val="20"/>
                <w:szCs w:val="20"/>
              </w:rPr>
              <w:t>disciplinary core idea(s), and crosscutting concept(s), work together to</w:t>
            </w:r>
          </w:p>
          <w:p w14:paraId="623E70B5" w14:textId="77777777" w:rsidR="00F82897" w:rsidRDefault="00BB44C3">
            <w:pPr>
              <w:spacing w:after="200" w:line="276" w:lineRule="auto"/>
            </w:pPr>
            <w:r>
              <w:rPr>
                <w:sz w:val="20"/>
                <w:szCs w:val="20"/>
              </w:rPr>
              <w:t>support students in three‐dimensional learning to make sense of</w:t>
            </w:r>
          </w:p>
          <w:p w14:paraId="1076C758" w14:textId="77777777" w:rsidR="00F82897" w:rsidRDefault="00BB44C3">
            <w:pPr>
              <w:spacing w:after="200" w:line="276" w:lineRule="auto"/>
            </w:pPr>
            <w:proofErr w:type="gramStart"/>
            <w:r>
              <w:rPr>
                <w:sz w:val="20"/>
                <w:szCs w:val="20"/>
              </w:rPr>
              <w:t>phenomena</w:t>
            </w:r>
            <w:proofErr w:type="gramEnd"/>
            <w:r>
              <w:rPr>
                <w:sz w:val="20"/>
                <w:szCs w:val="20"/>
              </w:rPr>
              <w:t xml:space="preserve"> and/or to design solutions to problems.</w:t>
            </w:r>
          </w:p>
          <w:p w14:paraId="37CA2A8D" w14:textId="77777777" w:rsidR="00F82897" w:rsidRDefault="00BB44C3">
            <w:pPr>
              <w:spacing w:after="200" w:line="276" w:lineRule="auto"/>
            </w:pPr>
            <w:proofErr w:type="spellStart"/>
            <w:r>
              <w:rPr>
                <w:sz w:val="20"/>
                <w:szCs w:val="20"/>
              </w:rPr>
              <w:t>i</w:t>
            </w:r>
            <w:proofErr w:type="spellEnd"/>
            <w:r>
              <w:rPr>
                <w:sz w:val="20"/>
                <w:szCs w:val="20"/>
              </w:rPr>
              <w:t>. Provides opportunities to develop and use specific elements of the</w:t>
            </w:r>
          </w:p>
          <w:p w14:paraId="61CF23CF" w14:textId="77777777" w:rsidR="00F82897" w:rsidRDefault="00BB44C3">
            <w:pPr>
              <w:spacing w:after="200" w:line="276" w:lineRule="auto"/>
            </w:pPr>
            <w:r>
              <w:rPr>
                <w:sz w:val="20"/>
                <w:szCs w:val="20"/>
              </w:rPr>
              <w:t>practice(s) to make sense of phenomena and/or to design solutions to</w:t>
            </w:r>
          </w:p>
          <w:p w14:paraId="629DAC11" w14:textId="77777777" w:rsidR="00F82897" w:rsidRDefault="00BB44C3">
            <w:pPr>
              <w:spacing w:after="200" w:line="276" w:lineRule="auto"/>
            </w:pPr>
            <w:proofErr w:type="gramStart"/>
            <w:r>
              <w:rPr>
                <w:sz w:val="20"/>
                <w:szCs w:val="20"/>
              </w:rPr>
              <w:t>problems</w:t>
            </w:r>
            <w:proofErr w:type="gramEnd"/>
            <w:r>
              <w:rPr>
                <w:sz w:val="20"/>
                <w:szCs w:val="20"/>
              </w:rPr>
              <w:t>.</w:t>
            </w:r>
          </w:p>
          <w:p w14:paraId="55DEE948" w14:textId="77777777" w:rsidR="00F82897" w:rsidRDefault="00BB44C3">
            <w:pPr>
              <w:spacing w:after="200" w:line="276" w:lineRule="auto"/>
            </w:pPr>
            <w:r>
              <w:rPr>
                <w:sz w:val="20"/>
                <w:szCs w:val="20"/>
              </w:rPr>
              <w:t>ii. Provides opportunities to develop and use specific elements of the</w:t>
            </w:r>
          </w:p>
          <w:p w14:paraId="63A85894" w14:textId="77777777" w:rsidR="00F82897" w:rsidRDefault="00BB44C3">
            <w:pPr>
              <w:spacing w:after="200" w:line="276" w:lineRule="auto"/>
            </w:pPr>
            <w:r>
              <w:rPr>
                <w:sz w:val="20"/>
                <w:szCs w:val="20"/>
              </w:rPr>
              <w:t>disciplinary core idea(s) to make sense of phenomena and/or to design</w:t>
            </w:r>
          </w:p>
          <w:p w14:paraId="4C5B1569" w14:textId="77777777" w:rsidR="00F82897" w:rsidRDefault="00BB44C3">
            <w:pPr>
              <w:spacing w:after="200" w:line="276" w:lineRule="auto"/>
            </w:pPr>
            <w:proofErr w:type="gramStart"/>
            <w:r>
              <w:rPr>
                <w:sz w:val="20"/>
                <w:szCs w:val="20"/>
              </w:rPr>
              <w:t>solutions</w:t>
            </w:r>
            <w:proofErr w:type="gramEnd"/>
            <w:r>
              <w:rPr>
                <w:sz w:val="20"/>
                <w:szCs w:val="20"/>
              </w:rPr>
              <w:t xml:space="preserve"> to problems.</w:t>
            </w:r>
          </w:p>
          <w:p w14:paraId="5D512958" w14:textId="77777777" w:rsidR="00F82897" w:rsidRDefault="00BB44C3">
            <w:pPr>
              <w:spacing w:after="200" w:line="276" w:lineRule="auto"/>
            </w:pPr>
            <w:proofErr w:type="spellStart"/>
            <w:r>
              <w:rPr>
                <w:sz w:val="20"/>
                <w:szCs w:val="20"/>
              </w:rPr>
              <w:lastRenderedPageBreak/>
              <w:t>iii.Provides</w:t>
            </w:r>
            <w:proofErr w:type="spellEnd"/>
            <w:r>
              <w:rPr>
                <w:sz w:val="20"/>
                <w:szCs w:val="20"/>
              </w:rPr>
              <w:t xml:space="preserve"> opportunities to develop and use specific elements of the</w:t>
            </w:r>
          </w:p>
          <w:p w14:paraId="0DAC0AC2" w14:textId="77777777" w:rsidR="00F82897" w:rsidRDefault="00BB44C3">
            <w:pPr>
              <w:spacing w:after="200" w:line="276" w:lineRule="auto"/>
            </w:pPr>
            <w:r>
              <w:rPr>
                <w:sz w:val="20"/>
                <w:szCs w:val="20"/>
              </w:rPr>
              <w:t>crosscutting concept(s) to make sense of phenomena and/or to design</w:t>
            </w:r>
          </w:p>
          <w:p w14:paraId="1C257CA3" w14:textId="77777777" w:rsidR="00F82897" w:rsidRDefault="00BB44C3">
            <w:pPr>
              <w:spacing w:after="200" w:line="276" w:lineRule="auto"/>
            </w:pPr>
            <w:proofErr w:type="gramStart"/>
            <w:r>
              <w:rPr>
                <w:sz w:val="20"/>
                <w:szCs w:val="20"/>
              </w:rPr>
              <w:t>solutions</w:t>
            </w:r>
            <w:proofErr w:type="gramEnd"/>
            <w:r>
              <w:rPr>
                <w:sz w:val="20"/>
                <w:szCs w:val="20"/>
              </w:rPr>
              <w:t xml:space="preserve"> to problems.</w:t>
            </w:r>
          </w:p>
          <w:p w14:paraId="652B299E" w14:textId="77777777" w:rsidR="00F82897" w:rsidRDefault="00BB44C3">
            <w:pPr>
              <w:spacing w:after="200" w:line="276" w:lineRule="auto"/>
            </w:pPr>
            <w:proofErr w:type="spellStart"/>
            <w:r>
              <w:rPr>
                <w:sz w:val="20"/>
                <w:szCs w:val="20"/>
              </w:rPr>
              <w:t>iv.The</w:t>
            </w:r>
            <w:proofErr w:type="spellEnd"/>
            <w:r>
              <w:rPr>
                <w:sz w:val="20"/>
                <w:szCs w:val="20"/>
              </w:rPr>
              <w:t xml:space="preserve"> three dimensions work together to support students to make sense</w:t>
            </w:r>
          </w:p>
          <w:p w14:paraId="43E87946" w14:textId="77777777" w:rsidR="00F82897" w:rsidRDefault="00BB44C3">
            <w:pPr>
              <w:spacing w:after="200" w:line="276" w:lineRule="auto"/>
            </w:pPr>
            <w:proofErr w:type="gramStart"/>
            <w:r>
              <w:rPr>
                <w:sz w:val="20"/>
                <w:szCs w:val="20"/>
              </w:rPr>
              <w:t>of</w:t>
            </w:r>
            <w:proofErr w:type="gramEnd"/>
            <w:r>
              <w:rPr>
                <w:sz w:val="20"/>
                <w:szCs w:val="20"/>
              </w:rPr>
              <w:t xml:space="preserve"> phenomena and/or to design solutions to problems.</w:t>
            </w:r>
          </w:p>
          <w:p w14:paraId="48815B54" w14:textId="77777777" w:rsidR="00F82897" w:rsidRDefault="00F82897">
            <w:pPr>
              <w:spacing w:after="200" w:line="276" w:lineRule="auto"/>
            </w:pPr>
          </w:p>
          <w:p w14:paraId="25998ABF" w14:textId="77777777" w:rsidR="00F82897" w:rsidRDefault="00F82897">
            <w:pPr>
              <w:spacing w:after="200" w:line="276" w:lineRule="auto"/>
            </w:pPr>
          </w:p>
          <w:p w14:paraId="0E6C8414" w14:textId="77777777" w:rsidR="00F82897" w:rsidRDefault="00F82897">
            <w:pPr>
              <w:spacing w:after="200" w:line="276" w:lineRule="auto"/>
            </w:pPr>
          </w:p>
        </w:tc>
        <w:tc>
          <w:tcPr>
            <w:tcW w:w="4392" w:type="dxa"/>
          </w:tcPr>
          <w:p w14:paraId="741399B3" w14:textId="77777777" w:rsidR="00F82897" w:rsidRDefault="00F82897">
            <w:pPr>
              <w:spacing w:after="200" w:line="276" w:lineRule="auto"/>
            </w:pPr>
          </w:p>
        </w:tc>
        <w:tc>
          <w:tcPr>
            <w:tcW w:w="4392" w:type="dxa"/>
          </w:tcPr>
          <w:p w14:paraId="2EFC6F33" w14:textId="77777777" w:rsidR="00F82897" w:rsidRDefault="00F82897">
            <w:pPr>
              <w:spacing w:after="200" w:line="276" w:lineRule="auto"/>
            </w:pPr>
          </w:p>
        </w:tc>
      </w:tr>
    </w:tbl>
    <w:p w14:paraId="0D8F6A08" w14:textId="77777777" w:rsidR="00F82897" w:rsidRDefault="00BB44C3">
      <w:r>
        <w:rPr>
          <w:sz w:val="32"/>
          <w:szCs w:val="32"/>
        </w:rPr>
        <w:lastRenderedPageBreak/>
        <w:t>A unit or longer lesson will also:</w:t>
      </w:r>
    </w:p>
    <w:p w14:paraId="51E37F9C" w14:textId="77777777" w:rsidR="00F82897" w:rsidRDefault="00F82897"/>
    <w:tbl>
      <w:tblPr>
        <w:tblStyle w:val="a0"/>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82897" w14:paraId="6E00C118" w14:textId="77777777">
        <w:tc>
          <w:tcPr>
            <w:tcW w:w="4392" w:type="dxa"/>
          </w:tcPr>
          <w:p w14:paraId="1FA3612F" w14:textId="77777777" w:rsidR="00F82897" w:rsidRDefault="00BB44C3">
            <w:pPr>
              <w:spacing w:after="200" w:line="276" w:lineRule="auto"/>
            </w:pPr>
            <w:r>
              <w:t>Criteria</w:t>
            </w:r>
          </w:p>
        </w:tc>
        <w:tc>
          <w:tcPr>
            <w:tcW w:w="4392" w:type="dxa"/>
          </w:tcPr>
          <w:p w14:paraId="59D415EC" w14:textId="77777777" w:rsidR="00F82897" w:rsidRDefault="00BB44C3">
            <w:pPr>
              <w:spacing w:after="200" w:line="276" w:lineRule="auto"/>
            </w:pPr>
            <w:r>
              <w:t>Specific evidence from materials and reviewers’ reasoning</w:t>
            </w:r>
          </w:p>
        </w:tc>
        <w:tc>
          <w:tcPr>
            <w:tcW w:w="4392" w:type="dxa"/>
          </w:tcPr>
          <w:p w14:paraId="3859F45F" w14:textId="77777777" w:rsidR="00F82897" w:rsidRDefault="00BB44C3">
            <w:pPr>
              <w:spacing w:after="200" w:line="276" w:lineRule="auto"/>
            </w:pPr>
            <w:r>
              <w:t>Suggestions for improvement</w:t>
            </w:r>
          </w:p>
        </w:tc>
      </w:tr>
      <w:tr w:rsidR="00F82897" w14:paraId="37E4712D" w14:textId="77777777">
        <w:tc>
          <w:tcPr>
            <w:tcW w:w="4392" w:type="dxa"/>
          </w:tcPr>
          <w:p w14:paraId="2DFC94BB" w14:textId="77777777" w:rsidR="00F82897" w:rsidRDefault="00BB44C3">
            <w:pPr>
              <w:spacing w:after="200" w:line="276" w:lineRule="auto"/>
            </w:pPr>
            <w:r>
              <w:t>B. Lessons fit together coherently targeting a set of performance expectations.</w:t>
            </w:r>
          </w:p>
          <w:p w14:paraId="4DE289B2" w14:textId="77777777" w:rsidR="00F82897" w:rsidRDefault="00BB44C3">
            <w:pPr>
              <w:spacing w:after="200" w:line="276" w:lineRule="auto"/>
            </w:pPr>
            <w:proofErr w:type="spellStart"/>
            <w:r>
              <w:t>i</w:t>
            </w:r>
            <w:proofErr w:type="spellEnd"/>
            <w:r>
              <w:t>. Each lesson links to previous lessons and provides a need to engage in</w:t>
            </w:r>
          </w:p>
          <w:p w14:paraId="06C9619C" w14:textId="77777777" w:rsidR="00F82897" w:rsidRDefault="00BB44C3">
            <w:pPr>
              <w:spacing w:after="200" w:line="276" w:lineRule="auto"/>
            </w:pPr>
            <w:proofErr w:type="gramStart"/>
            <w:r>
              <w:t>the</w:t>
            </w:r>
            <w:proofErr w:type="gramEnd"/>
            <w:r>
              <w:t xml:space="preserve"> current lesson.</w:t>
            </w:r>
          </w:p>
          <w:p w14:paraId="76B25F62" w14:textId="77777777" w:rsidR="00F82897" w:rsidRDefault="00BB44C3">
            <w:pPr>
              <w:spacing w:after="200" w:line="276" w:lineRule="auto"/>
            </w:pPr>
            <w:r>
              <w:t>ii. The lessons help students develop proficiency on a targeted set of</w:t>
            </w:r>
          </w:p>
          <w:p w14:paraId="340217E8" w14:textId="77777777" w:rsidR="00F82897" w:rsidRDefault="00BB44C3">
            <w:pPr>
              <w:spacing w:after="200" w:line="276" w:lineRule="auto"/>
            </w:pPr>
            <w:proofErr w:type="gramStart"/>
            <w:r>
              <w:t>performance</w:t>
            </w:r>
            <w:proofErr w:type="gramEnd"/>
            <w:r>
              <w:t xml:space="preserve"> expectations.</w:t>
            </w:r>
          </w:p>
          <w:p w14:paraId="4F5BE8EF" w14:textId="77777777" w:rsidR="00F82897" w:rsidRDefault="00F82897">
            <w:pPr>
              <w:spacing w:after="200" w:line="276" w:lineRule="auto"/>
            </w:pPr>
          </w:p>
          <w:p w14:paraId="140407DF" w14:textId="77777777" w:rsidR="00F82897" w:rsidRDefault="00BB44C3">
            <w:pPr>
              <w:spacing w:after="200" w:line="276" w:lineRule="auto"/>
            </w:pPr>
            <w:r>
              <w:t>C. Where appropriate, disciplinary core ideas from different disciplines are</w:t>
            </w:r>
          </w:p>
          <w:p w14:paraId="79AEB0D4" w14:textId="77777777" w:rsidR="00F82897" w:rsidRDefault="00BB44C3">
            <w:pPr>
              <w:spacing w:after="200" w:line="276" w:lineRule="auto"/>
            </w:pPr>
            <w:proofErr w:type="gramStart"/>
            <w:r>
              <w:t>used</w:t>
            </w:r>
            <w:proofErr w:type="gramEnd"/>
            <w:r>
              <w:t xml:space="preserve"> together to explain phenomena.</w:t>
            </w:r>
          </w:p>
          <w:p w14:paraId="3DC2A569" w14:textId="77777777" w:rsidR="00F82897" w:rsidRDefault="00BB44C3">
            <w:pPr>
              <w:spacing w:after="200" w:line="276" w:lineRule="auto"/>
            </w:pPr>
            <w:r>
              <w:rPr>
                <w:rFonts w:ascii="Droid Sans Mono" w:eastAsia="Droid Sans Mono" w:hAnsi="Droid Sans Mono" w:cs="Droid Sans Mono"/>
              </w:rPr>
              <w:t xml:space="preserve"> </w:t>
            </w:r>
          </w:p>
          <w:p w14:paraId="6F50724D" w14:textId="77777777" w:rsidR="00F82897" w:rsidRDefault="00BB44C3">
            <w:pPr>
              <w:spacing w:after="200" w:line="276" w:lineRule="auto"/>
            </w:pPr>
            <w:proofErr w:type="spellStart"/>
            <w:r>
              <w:t>D.Where</w:t>
            </w:r>
            <w:proofErr w:type="spellEnd"/>
            <w:r>
              <w:t xml:space="preserve"> appropriate, crosscutting concepts are used in the explanation of</w:t>
            </w:r>
          </w:p>
          <w:p w14:paraId="7C3DE6E9" w14:textId="77777777" w:rsidR="00F82897" w:rsidRDefault="00BB44C3">
            <w:pPr>
              <w:spacing w:after="200" w:line="276" w:lineRule="auto"/>
            </w:pPr>
            <w:proofErr w:type="gramStart"/>
            <w:r>
              <w:t>phenomena</w:t>
            </w:r>
            <w:proofErr w:type="gramEnd"/>
            <w:r>
              <w:t xml:space="preserve"> from a variety of disciplines.</w:t>
            </w:r>
          </w:p>
          <w:p w14:paraId="6DD06B0F" w14:textId="77777777" w:rsidR="00F82897" w:rsidRDefault="00F82897">
            <w:pPr>
              <w:spacing w:after="200" w:line="276" w:lineRule="auto"/>
            </w:pPr>
          </w:p>
          <w:p w14:paraId="6FA8065F" w14:textId="77777777" w:rsidR="00F82897" w:rsidRDefault="00BB44C3">
            <w:pPr>
              <w:spacing w:after="200" w:line="276" w:lineRule="auto"/>
            </w:pPr>
            <w:r>
              <w:t>E. Provides grade‐appropriate connection(s) to the Common Core State</w:t>
            </w:r>
          </w:p>
          <w:p w14:paraId="1C096852" w14:textId="77777777" w:rsidR="00F82897" w:rsidRDefault="00BB44C3">
            <w:pPr>
              <w:spacing w:after="200" w:line="276" w:lineRule="auto"/>
            </w:pPr>
            <w:r>
              <w:t>Standards in Mathematics and/or English Language Arts &amp; Literacy in</w:t>
            </w:r>
          </w:p>
          <w:p w14:paraId="2FF3C45E" w14:textId="77777777" w:rsidR="00F82897" w:rsidRDefault="00BB44C3">
            <w:pPr>
              <w:spacing w:after="200" w:line="276" w:lineRule="auto"/>
            </w:pPr>
            <w:r>
              <w:t>History/Social Studies, Science and Technic</w:t>
            </w:r>
            <w:r>
              <w:rPr>
                <w:sz w:val="18"/>
                <w:szCs w:val="18"/>
              </w:rPr>
              <w:t>al Subjects.</w:t>
            </w:r>
          </w:p>
          <w:p w14:paraId="35C114EE" w14:textId="77777777" w:rsidR="00F82897" w:rsidRDefault="00F82897">
            <w:pPr>
              <w:spacing w:after="200" w:line="276" w:lineRule="auto"/>
            </w:pPr>
          </w:p>
          <w:p w14:paraId="4B4CAC93" w14:textId="77777777" w:rsidR="00F82897" w:rsidRDefault="00F82897">
            <w:pPr>
              <w:spacing w:after="200" w:line="276" w:lineRule="auto"/>
            </w:pPr>
          </w:p>
          <w:p w14:paraId="5785737E" w14:textId="77777777" w:rsidR="00F82897" w:rsidRDefault="00F82897">
            <w:pPr>
              <w:spacing w:after="200" w:line="276" w:lineRule="auto"/>
            </w:pPr>
          </w:p>
          <w:p w14:paraId="35AC9EC9" w14:textId="77777777" w:rsidR="00F82897" w:rsidRDefault="00F82897">
            <w:pPr>
              <w:spacing w:after="200" w:line="276" w:lineRule="auto"/>
            </w:pPr>
          </w:p>
          <w:p w14:paraId="3A546215" w14:textId="77777777" w:rsidR="00F82897" w:rsidRDefault="00F82897">
            <w:pPr>
              <w:spacing w:after="200" w:line="276" w:lineRule="auto"/>
            </w:pPr>
          </w:p>
          <w:p w14:paraId="52438A08" w14:textId="77777777" w:rsidR="00F82897" w:rsidRDefault="00F82897">
            <w:pPr>
              <w:spacing w:after="200" w:line="276" w:lineRule="auto"/>
            </w:pPr>
          </w:p>
        </w:tc>
        <w:tc>
          <w:tcPr>
            <w:tcW w:w="4392" w:type="dxa"/>
          </w:tcPr>
          <w:p w14:paraId="04133CE9" w14:textId="77777777" w:rsidR="00F82897" w:rsidRDefault="00F82897">
            <w:pPr>
              <w:spacing w:after="200" w:line="276" w:lineRule="auto"/>
            </w:pPr>
          </w:p>
        </w:tc>
        <w:tc>
          <w:tcPr>
            <w:tcW w:w="4392" w:type="dxa"/>
          </w:tcPr>
          <w:p w14:paraId="71146E9D" w14:textId="77777777" w:rsidR="00F82897" w:rsidRDefault="00F82897">
            <w:pPr>
              <w:spacing w:after="200" w:line="276" w:lineRule="auto"/>
            </w:pPr>
          </w:p>
        </w:tc>
      </w:tr>
    </w:tbl>
    <w:p w14:paraId="51D693CD" w14:textId="77777777" w:rsidR="00F82897" w:rsidRDefault="00F82897">
      <w:pPr>
        <w:spacing w:after="0" w:line="240" w:lineRule="auto"/>
      </w:pPr>
    </w:p>
    <w:p w14:paraId="2FF1121D" w14:textId="77777777" w:rsidR="00F82897" w:rsidRDefault="00BB44C3">
      <w:pPr>
        <w:spacing w:after="0" w:line="240" w:lineRule="auto"/>
      </w:pPr>
      <w:r>
        <w:rPr>
          <w:b/>
        </w:rPr>
        <w:t>Reviewer Name____________________________</w:t>
      </w:r>
      <w:proofErr w:type="gramStart"/>
      <w:r>
        <w:rPr>
          <w:b/>
        </w:rPr>
        <w:t>_  Grade</w:t>
      </w:r>
      <w:proofErr w:type="gramEnd"/>
      <w:r>
        <w:rPr>
          <w:b/>
        </w:rPr>
        <w:t>:__________________  Lesson/Unit Title:__________________</w:t>
      </w:r>
    </w:p>
    <w:p w14:paraId="4E50B8ED" w14:textId="77777777" w:rsidR="00F82897" w:rsidRDefault="00F82897">
      <w:pPr>
        <w:spacing w:after="0" w:line="240" w:lineRule="auto"/>
      </w:pPr>
    </w:p>
    <w:tbl>
      <w:tblPr>
        <w:tblStyle w:val="a1"/>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82897" w14:paraId="1722061A" w14:textId="77777777">
        <w:tc>
          <w:tcPr>
            <w:tcW w:w="4392" w:type="dxa"/>
          </w:tcPr>
          <w:p w14:paraId="09D34680" w14:textId="77777777" w:rsidR="00F82897" w:rsidRDefault="00BB44C3">
            <w:pPr>
              <w:spacing w:after="200" w:line="276" w:lineRule="auto"/>
            </w:pPr>
            <w:r>
              <w:rPr>
                <w:b/>
                <w:sz w:val="32"/>
                <w:szCs w:val="32"/>
              </w:rPr>
              <w:t>Disciplinary Core Ideas (DCIs)</w:t>
            </w:r>
          </w:p>
        </w:tc>
        <w:tc>
          <w:tcPr>
            <w:tcW w:w="4392" w:type="dxa"/>
          </w:tcPr>
          <w:p w14:paraId="09444D48" w14:textId="77777777" w:rsidR="00F82897" w:rsidRDefault="00BB44C3">
            <w:pPr>
              <w:spacing w:after="200" w:line="276" w:lineRule="auto"/>
            </w:pPr>
            <w:r>
              <w:rPr>
                <w:b/>
                <w:sz w:val="32"/>
                <w:szCs w:val="32"/>
              </w:rPr>
              <w:t>Element</w:t>
            </w:r>
          </w:p>
        </w:tc>
        <w:tc>
          <w:tcPr>
            <w:tcW w:w="4392" w:type="dxa"/>
          </w:tcPr>
          <w:p w14:paraId="1C558026" w14:textId="77777777" w:rsidR="00F82897" w:rsidRDefault="00BB44C3">
            <w:pPr>
              <w:spacing w:after="200" w:line="276" w:lineRule="auto"/>
            </w:pPr>
            <w:r>
              <w:rPr>
                <w:b/>
                <w:sz w:val="32"/>
                <w:szCs w:val="32"/>
              </w:rPr>
              <w:t>Evidence</w:t>
            </w:r>
          </w:p>
        </w:tc>
      </w:tr>
      <w:tr w:rsidR="00F82897" w14:paraId="42549A78" w14:textId="77777777">
        <w:tc>
          <w:tcPr>
            <w:tcW w:w="4392" w:type="dxa"/>
          </w:tcPr>
          <w:p w14:paraId="0F50D430" w14:textId="77777777" w:rsidR="00F82897" w:rsidRDefault="00BB44C3">
            <w:pPr>
              <w:spacing w:after="200" w:line="276" w:lineRule="auto"/>
            </w:pPr>
            <w:r>
              <w:rPr>
                <w:b/>
              </w:rPr>
              <w:t>MS-PS1. A</w:t>
            </w:r>
            <w:hyperlink r:id="rId6">
              <w:r>
                <w:rPr>
                  <w:rFonts w:ascii="Arial" w:eastAsia="Arial" w:hAnsi="Arial" w:cs="Arial"/>
                  <w:b/>
                  <w:sz w:val="17"/>
                  <w:szCs w:val="17"/>
                </w:rPr>
                <w:t>: Structure and Properties of Matter</w:t>
              </w:r>
            </w:hyperlink>
          </w:p>
          <w:p w14:paraId="2AE8E684" w14:textId="77777777" w:rsidR="00F82897" w:rsidRDefault="0059417F">
            <w:pPr>
              <w:spacing w:after="200" w:line="276" w:lineRule="auto"/>
            </w:pPr>
            <w:hyperlink r:id="rId7"/>
          </w:p>
          <w:p w14:paraId="43E02ED1" w14:textId="77777777" w:rsidR="00F82897" w:rsidRDefault="0059417F">
            <w:pPr>
              <w:spacing w:line="254" w:lineRule="auto"/>
            </w:pPr>
            <w:hyperlink r:id="rId8"/>
          </w:p>
          <w:p w14:paraId="0A70F21A" w14:textId="77777777" w:rsidR="00F82897" w:rsidRDefault="00F82897">
            <w:pPr>
              <w:spacing w:after="200" w:line="276" w:lineRule="auto"/>
            </w:pPr>
          </w:p>
          <w:p w14:paraId="2A0491AF" w14:textId="77777777" w:rsidR="00F82897" w:rsidRDefault="00F82897">
            <w:pPr>
              <w:spacing w:after="200" w:line="276" w:lineRule="auto"/>
            </w:pPr>
          </w:p>
          <w:p w14:paraId="0C55AFEF" w14:textId="77777777" w:rsidR="00F82897" w:rsidRDefault="00F82897">
            <w:pPr>
              <w:spacing w:after="200" w:line="276" w:lineRule="auto"/>
            </w:pPr>
          </w:p>
          <w:bookmarkStart w:id="1" w:name="h.h6mxfyfja12k" w:colFirst="0" w:colLast="0"/>
          <w:bookmarkEnd w:id="1"/>
          <w:p w14:paraId="4E4B10A1" w14:textId="77777777" w:rsidR="00F82897" w:rsidRDefault="00BB44C3">
            <w:pPr>
              <w:pStyle w:val="Heading3"/>
              <w:keepNext w:val="0"/>
              <w:keepLines w:val="0"/>
              <w:spacing w:before="0" w:after="0" w:line="222" w:lineRule="auto"/>
              <w:contextualSpacing w:val="0"/>
              <w:outlineLvl w:val="2"/>
            </w:pPr>
            <w:r>
              <w:fldChar w:fldCharType="begin"/>
            </w:r>
            <w:r>
              <w:instrText xml:space="preserve"> HYPERLINK "http://www.nap.edu/openbook.php?record_id=13165&amp;page=206" \h </w:instrText>
            </w:r>
            <w:r>
              <w:fldChar w:fldCharType="end"/>
            </w:r>
          </w:p>
          <w:p w14:paraId="30C9E228" w14:textId="77777777" w:rsidR="00F82897" w:rsidRDefault="0059417F">
            <w:pPr>
              <w:spacing w:line="254" w:lineRule="auto"/>
            </w:pPr>
            <w:hyperlink r:id="rId9"/>
          </w:p>
          <w:p w14:paraId="4BF5E110" w14:textId="77777777" w:rsidR="00F82897" w:rsidRDefault="00F82897">
            <w:pPr>
              <w:spacing w:after="200" w:line="276" w:lineRule="auto"/>
            </w:pPr>
          </w:p>
          <w:p w14:paraId="32C7F60F" w14:textId="77777777" w:rsidR="00F82897" w:rsidRDefault="00F82897">
            <w:pPr>
              <w:spacing w:after="200" w:line="276" w:lineRule="auto"/>
            </w:pPr>
          </w:p>
          <w:p w14:paraId="3C376FB9" w14:textId="77777777" w:rsidR="00F82897" w:rsidRDefault="00F82897">
            <w:pPr>
              <w:spacing w:after="200" w:line="276" w:lineRule="auto"/>
            </w:pPr>
          </w:p>
          <w:p w14:paraId="35C5D09E" w14:textId="77777777" w:rsidR="00F82897" w:rsidRDefault="00F82897">
            <w:pPr>
              <w:spacing w:after="200" w:line="276" w:lineRule="auto"/>
            </w:pPr>
          </w:p>
          <w:p w14:paraId="00E11106" w14:textId="77777777" w:rsidR="00F82897" w:rsidRDefault="00F82897">
            <w:pPr>
              <w:spacing w:after="200" w:line="276" w:lineRule="auto"/>
            </w:pPr>
          </w:p>
          <w:p w14:paraId="5556BB91" w14:textId="77777777" w:rsidR="00F82897" w:rsidRDefault="00F82897">
            <w:pPr>
              <w:spacing w:after="200" w:line="276" w:lineRule="auto"/>
            </w:pPr>
          </w:p>
          <w:p w14:paraId="7B667FD7" w14:textId="77777777" w:rsidR="00F82897" w:rsidRDefault="00F82897">
            <w:pPr>
              <w:spacing w:after="200" w:line="276" w:lineRule="auto"/>
            </w:pPr>
          </w:p>
          <w:p w14:paraId="2643626E" w14:textId="77777777" w:rsidR="00F82897" w:rsidRDefault="00F82897">
            <w:pPr>
              <w:spacing w:after="200" w:line="276" w:lineRule="auto"/>
            </w:pPr>
          </w:p>
          <w:p w14:paraId="0223CB3D" w14:textId="77777777" w:rsidR="00F82897" w:rsidRDefault="00F82897">
            <w:pPr>
              <w:spacing w:after="200" w:line="276" w:lineRule="auto"/>
            </w:pPr>
          </w:p>
          <w:p w14:paraId="32389C42" w14:textId="77777777" w:rsidR="00F82897" w:rsidRDefault="00F82897">
            <w:pPr>
              <w:spacing w:after="200" w:line="276" w:lineRule="auto"/>
            </w:pPr>
          </w:p>
          <w:p w14:paraId="40CF5331" w14:textId="77777777" w:rsidR="00F82897" w:rsidRDefault="00F82897">
            <w:pPr>
              <w:spacing w:after="200" w:line="276" w:lineRule="auto"/>
            </w:pPr>
          </w:p>
          <w:p w14:paraId="6CB746A8" w14:textId="77777777" w:rsidR="00F82897" w:rsidRDefault="00F82897">
            <w:pPr>
              <w:spacing w:after="200" w:line="276" w:lineRule="auto"/>
            </w:pPr>
          </w:p>
          <w:p w14:paraId="4E1E7C4A" w14:textId="77777777" w:rsidR="00F82897" w:rsidRDefault="00F82897">
            <w:pPr>
              <w:spacing w:after="200" w:line="276" w:lineRule="auto"/>
            </w:pPr>
          </w:p>
          <w:p w14:paraId="0292F409" w14:textId="77777777" w:rsidR="00F82897" w:rsidRDefault="00F82897">
            <w:pPr>
              <w:spacing w:after="200" w:line="276" w:lineRule="auto"/>
            </w:pPr>
          </w:p>
          <w:p w14:paraId="5AA8A5E1" w14:textId="77777777" w:rsidR="00F82897" w:rsidRDefault="00F82897">
            <w:pPr>
              <w:spacing w:after="200" w:line="276" w:lineRule="auto"/>
            </w:pPr>
          </w:p>
          <w:p w14:paraId="12F093D1" w14:textId="77777777" w:rsidR="00F82897" w:rsidRDefault="00F82897">
            <w:pPr>
              <w:spacing w:after="200" w:line="276" w:lineRule="auto"/>
            </w:pPr>
          </w:p>
          <w:p w14:paraId="326372B2" w14:textId="77777777" w:rsidR="00F82897" w:rsidRDefault="00F82897">
            <w:pPr>
              <w:spacing w:after="200" w:line="276" w:lineRule="auto"/>
            </w:pPr>
          </w:p>
          <w:p w14:paraId="2C33F23A" w14:textId="77777777" w:rsidR="00F82897" w:rsidRDefault="00F82897">
            <w:pPr>
              <w:spacing w:after="200" w:line="276" w:lineRule="auto"/>
            </w:pPr>
          </w:p>
          <w:p w14:paraId="5FE0738F" w14:textId="77777777" w:rsidR="00F82897" w:rsidRDefault="00F82897">
            <w:pPr>
              <w:spacing w:after="200" w:line="276" w:lineRule="auto"/>
            </w:pPr>
          </w:p>
          <w:p w14:paraId="40BE22A5" w14:textId="77777777" w:rsidR="00F82897" w:rsidRDefault="00F82897">
            <w:pPr>
              <w:spacing w:after="200" w:line="276" w:lineRule="auto"/>
            </w:pPr>
          </w:p>
          <w:p w14:paraId="5943EAC8" w14:textId="77777777" w:rsidR="00F82897" w:rsidRDefault="00F82897">
            <w:pPr>
              <w:spacing w:after="200" w:line="276" w:lineRule="auto"/>
            </w:pPr>
          </w:p>
        </w:tc>
        <w:tc>
          <w:tcPr>
            <w:tcW w:w="4392" w:type="dxa"/>
          </w:tcPr>
          <w:p w14:paraId="1D92E881" w14:textId="77777777" w:rsidR="00F82897" w:rsidRDefault="0059417F">
            <w:pPr>
              <w:spacing w:after="200" w:line="276" w:lineRule="auto"/>
            </w:pPr>
            <w:hyperlink r:id="rId10">
              <w:r w:rsidR="00BB44C3">
                <w:rPr>
                  <w:rFonts w:ascii="Arial" w:eastAsia="Arial" w:hAnsi="Arial" w:cs="Arial"/>
                  <w:b/>
                  <w:sz w:val="17"/>
                  <w:szCs w:val="17"/>
                </w:rPr>
                <w:t>Substances are made from different types of atoms, which combine with one another in various ways. Atoms form molecules that range in size from two to thousands of atoms. (MS-PS1-1)</w:t>
              </w:r>
            </w:hyperlink>
          </w:p>
          <w:p w14:paraId="27EE5B48" w14:textId="77777777" w:rsidR="00F82897" w:rsidRDefault="0059417F">
            <w:pPr>
              <w:spacing w:after="200" w:line="276" w:lineRule="auto"/>
            </w:pPr>
            <w:hyperlink r:id="rId11">
              <w:r w:rsidR="00BB44C3">
                <w:rPr>
                  <w:rFonts w:ascii="Arial" w:eastAsia="Arial" w:hAnsi="Arial" w:cs="Arial"/>
                  <w:b/>
                  <w:sz w:val="17"/>
                  <w:szCs w:val="17"/>
                </w:rPr>
                <w:t xml:space="preserve">Each pure substance has characteristic physical and chemical properties (for any bulk quantity under given conditions) that can be used to identify it. (MS-PS1-3) </w:t>
              </w:r>
            </w:hyperlink>
            <w:hyperlink r:id="rId12">
              <w:r w:rsidR="00BB44C3">
                <w:rPr>
                  <w:rFonts w:ascii="Arial" w:eastAsia="Arial" w:hAnsi="Arial" w:cs="Arial"/>
                  <w:b/>
                  <w:i/>
                  <w:sz w:val="17"/>
                  <w:szCs w:val="17"/>
                </w:rPr>
                <w:t>(Note: This Disciplinary Core Idea is also addressed by MS-PS1-2.)</w:t>
              </w:r>
            </w:hyperlink>
          </w:p>
          <w:p w14:paraId="7E309864" w14:textId="77777777" w:rsidR="00F82897" w:rsidRDefault="00F82897">
            <w:pPr>
              <w:spacing w:line="254" w:lineRule="auto"/>
            </w:pPr>
          </w:p>
        </w:tc>
        <w:tc>
          <w:tcPr>
            <w:tcW w:w="4392" w:type="dxa"/>
          </w:tcPr>
          <w:p w14:paraId="29534039" w14:textId="77777777" w:rsidR="00F82897" w:rsidRDefault="00BB44C3">
            <w:pPr>
              <w:spacing w:after="200" w:line="276" w:lineRule="auto"/>
            </w:pPr>
            <w:r>
              <w:rPr>
                <w:b/>
              </w:rPr>
              <w:t>Students use water and chromatography paper to explore a variety of test substances. (Activity 3 Part 1)</w:t>
            </w:r>
          </w:p>
          <w:p w14:paraId="79D382FA" w14:textId="77777777" w:rsidR="00F82897" w:rsidRDefault="00F82897">
            <w:pPr>
              <w:spacing w:after="200" w:line="276" w:lineRule="auto"/>
            </w:pPr>
          </w:p>
        </w:tc>
      </w:tr>
    </w:tbl>
    <w:p w14:paraId="42B6CBEE" w14:textId="77777777" w:rsidR="00F82897" w:rsidRDefault="00BB44C3">
      <w:r>
        <w:rPr>
          <w:b/>
          <w:sz w:val="40"/>
          <w:szCs w:val="40"/>
        </w:rPr>
        <w:t>Evidence that Disciplinary Core Ideas (DCIs), Science and Engineering Practice (SEP) and Crosscutting Concepts (CCCs) were included in this lesson</w:t>
      </w:r>
    </w:p>
    <w:p w14:paraId="79BA373C" w14:textId="77777777" w:rsidR="00F82897" w:rsidRDefault="00F82897">
      <w:pPr>
        <w:spacing w:after="0" w:line="240" w:lineRule="auto"/>
      </w:pPr>
    </w:p>
    <w:p w14:paraId="77E5E776" w14:textId="77777777" w:rsidR="00F82897" w:rsidRDefault="00BB44C3">
      <w:pPr>
        <w:spacing w:after="0" w:line="240" w:lineRule="auto"/>
      </w:pPr>
      <w:r>
        <w:rPr>
          <w:b/>
        </w:rPr>
        <w:t>Reviewer Name____________________________</w:t>
      </w:r>
      <w:proofErr w:type="gramStart"/>
      <w:r>
        <w:rPr>
          <w:b/>
        </w:rPr>
        <w:t>_  Grade</w:t>
      </w:r>
      <w:proofErr w:type="gramEnd"/>
      <w:r>
        <w:rPr>
          <w:b/>
        </w:rPr>
        <w:t>:__________________  Lesson/Unit Title:__________________</w:t>
      </w:r>
    </w:p>
    <w:tbl>
      <w:tblPr>
        <w:tblStyle w:val="a2"/>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82897" w14:paraId="0CD17573" w14:textId="77777777">
        <w:tc>
          <w:tcPr>
            <w:tcW w:w="4392" w:type="dxa"/>
          </w:tcPr>
          <w:p w14:paraId="49EDA502" w14:textId="77777777" w:rsidR="00F82897" w:rsidRDefault="00BB44C3">
            <w:pPr>
              <w:spacing w:after="200" w:line="276" w:lineRule="auto"/>
            </w:pPr>
            <w:r>
              <w:rPr>
                <w:b/>
                <w:sz w:val="32"/>
                <w:szCs w:val="32"/>
              </w:rPr>
              <w:t>Science and Engineering Practice (SEP)</w:t>
            </w:r>
          </w:p>
        </w:tc>
        <w:tc>
          <w:tcPr>
            <w:tcW w:w="4392" w:type="dxa"/>
          </w:tcPr>
          <w:p w14:paraId="3CE02368" w14:textId="77777777" w:rsidR="00F82897" w:rsidRDefault="00BB44C3">
            <w:pPr>
              <w:spacing w:after="200" w:line="276" w:lineRule="auto"/>
            </w:pPr>
            <w:r>
              <w:rPr>
                <w:b/>
                <w:sz w:val="32"/>
                <w:szCs w:val="32"/>
              </w:rPr>
              <w:t>Element</w:t>
            </w:r>
          </w:p>
        </w:tc>
        <w:tc>
          <w:tcPr>
            <w:tcW w:w="4392" w:type="dxa"/>
          </w:tcPr>
          <w:p w14:paraId="7DBB12E9" w14:textId="77777777" w:rsidR="00F82897" w:rsidRDefault="00BB44C3">
            <w:pPr>
              <w:spacing w:after="200" w:line="276" w:lineRule="auto"/>
            </w:pPr>
            <w:r>
              <w:rPr>
                <w:b/>
                <w:sz w:val="32"/>
                <w:szCs w:val="32"/>
              </w:rPr>
              <w:t>Evidence</w:t>
            </w:r>
          </w:p>
        </w:tc>
      </w:tr>
      <w:bookmarkStart w:id="2" w:name="h.9oadmmc7qr1k" w:colFirst="0" w:colLast="0"/>
      <w:bookmarkEnd w:id="2"/>
      <w:tr w:rsidR="00F82897" w14:paraId="1AFCF547" w14:textId="77777777">
        <w:tc>
          <w:tcPr>
            <w:tcW w:w="4392" w:type="dxa"/>
          </w:tcPr>
          <w:p w14:paraId="5A93798B" w14:textId="77777777" w:rsidR="00F82897" w:rsidRDefault="00BB44C3">
            <w:pPr>
              <w:pStyle w:val="Heading3"/>
              <w:keepNext w:val="0"/>
              <w:keepLines w:val="0"/>
              <w:spacing w:before="0" w:after="0" w:line="222" w:lineRule="auto"/>
              <w:contextualSpacing w:val="0"/>
              <w:outlineLvl w:val="2"/>
            </w:pPr>
            <w:r>
              <w:fldChar w:fldCharType="begin"/>
            </w:r>
            <w:r>
              <w:instrText xml:space="preserve"> HYPERLINK "http://www.nap.edu/openbook.php?record_id=13165&amp;page=206" \h </w:instrText>
            </w:r>
            <w:r>
              <w:fldChar w:fldCharType="separate"/>
            </w:r>
            <w:r>
              <w:rPr>
                <w:rFonts w:ascii="Arial" w:eastAsia="Arial" w:hAnsi="Arial" w:cs="Arial"/>
                <w:sz w:val="17"/>
                <w:szCs w:val="17"/>
              </w:rPr>
              <w:t>ETS1.B: Developing Possible Solutions</w:t>
            </w:r>
            <w:r>
              <w:rPr>
                <w:rFonts w:ascii="Arial" w:eastAsia="Arial" w:hAnsi="Arial" w:cs="Arial"/>
                <w:sz w:val="17"/>
                <w:szCs w:val="17"/>
              </w:rPr>
              <w:fldChar w:fldCharType="end"/>
            </w:r>
          </w:p>
          <w:p w14:paraId="66AAAF3F" w14:textId="77777777" w:rsidR="00F82897" w:rsidRDefault="0059417F">
            <w:pPr>
              <w:spacing w:line="254" w:lineRule="auto"/>
            </w:pPr>
            <w:hyperlink r:id="rId13"/>
          </w:p>
          <w:p w14:paraId="3D11F75A" w14:textId="77777777" w:rsidR="00F82897" w:rsidRDefault="00F82897">
            <w:pPr>
              <w:spacing w:after="200" w:line="276" w:lineRule="auto"/>
            </w:pPr>
          </w:p>
          <w:p w14:paraId="754B0E03" w14:textId="77777777" w:rsidR="00F82897" w:rsidRDefault="00F82897">
            <w:pPr>
              <w:spacing w:after="200" w:line="276" w:lineRule="auto"/>
            </w:pPr>
          </w:p>
          <w:p w14:paraId="5B656C85" w14:textId="77777777" w:rsidR="00F82897" w:rsidRDefault="00F82897">
            <w:pPr>
              <w:spacing w:after="200" w:line="276" w:lineRule="auto"/>
            </w:pPr>
          </w:p>
          <w:p w14:paraId="5D0105A7" w14:textId="77777777" w:rsidR="00F82897" w:rsidRDefault="00F82897">
            <w:pPr>
              <w:spacing w:after="200" w:line="276" w:lineRule="auto"/>
            </w:pPr>
          </w:p>
          <w:p w14:paraId="0B42C19F" w14:textId="77777777" w:rsidR="00F82897" w:rsidRDefault="00F82897">
            <w:pPr>
              <w:spacing w:after="200" w:line="276" w:lineRule="auto"/>
            </w:pPr>
          </w:p>
          <w:bookmarkStart w:id="3" w:name="h.285m2a9o23k" w:colFirst="0" w:colLast="0"/>
          <w:bookmarkEnd w:id="3"/>
          <w:p w14:paraId="1B0A9E19" w14:textId="77777777" w:rsidR="00F82897" w:rsidRDefault="00BB44C3">
            <w:pPr>
              <w:pStyle w:val="Heading3"/>
              <w:keepNext w:val="0"/>
              <w:keepLines w:val="0"/>
              <w:spacing w:before="0" w:after="0" w:line="222" w:lineRule="auto"/>
              <w:contextualSpacing w:val="0"/>
              <w:outlineLvl w:val="2"/>
            </w:pPr>
            <w:r>
              <w:fldChar w:fldCharType="begin"/>
            </w:r>
            <w:r>
              <w:instrText xml:space="preserve"> HYPERLINK "http://www.nap.edu/openbook.php?record_id=13165&amp;page=208" \h </w:instrText>
            </w:r>
            <w:r>
              <w:fldChar w:fldCharType="separate"/>
            </w:r>
            <w:r>
              <w:rPr>
                <w:rFonts w:ascii="Arial" w:eastAsia="Arial" w:hAnsi="Arial" w:cs="Arial"/>
                <w:sz w:val="17"/>
                <w:szCs w:val="17"/>
              </w:rPr>
              <w:t>ETS1.C: Optimizing the Design Solution</w:t>
            </w:r>
            <w:r>
              <w:rPr>
                <w:rFonts w:ascii="Arial" w:eastAsia="Arial" w:hAnsi="Arial" w:cs="Arial"/>
                <w:sz w:val="17"/>
                <w:szCs w:val="17"/>
              </w:rPr>
              <w:fldChar w:fldCharType="end"/>
            </w:r>
          </w:p>
          <w:p w14:paraId="015FD471" w14:textId="77777777" w:rsidR="00F82897" w:rsidRDefault="0059417F">
            <w:pPr>
              <w:spacing w:line="254" w:lineRule="auto"/>
            </w:pPr>
            <w:hyperlink r:id="rId14"/>
          </w:p>
          <w:p w14:paraId="54659EBC" w14:textId="77777777" w:rsidR="00F82897" w:rsidRDefault="00F82897">
            <w:pPr>
              <w:spacing w:after="200" w:line="276" w:lineRule="auto"/>
            </w:pPr>
          </w:p>
          <w:p w14:paraId="5987682A" w14:textId="77777777" w:rsidR="00F82897" w:rsidRDefault="00F82897">
            <w:pPr>
              <w:spacing w:after="200" w:line="276" w:lineRule="auto"/>
            </w:pPr>
          </w:p>
          <w:p w14:paraId="3AB3FEB5" w14:textId="77777777" w:rsidR="00F82897" w:rsidRDefault="00F82897">
            <w:pPr>
              <w:spacing w:after="200" w:line="276" w:lineRule="auto"/>
            </w:pPr>
          </w:p>
          <w:p w14:paraId="263F2B5D" w14:textId="77777777" w:rsidR="00F82897" w:rsidRDefault="00F82897">
            <w:pPr>
              <w:spacing w:after="200" w:line="276" w:lineRule="auto"/>
            </w:pPr>
          </w:p>
          <w:p w14:paraId="606F5ECF" w14:textId="77777777" w:rsidR="00F82897" w:rsidRDefault="00F82897">
            <w:pPr>
              <w:spacing w:after="200" w:line="276" w:lineRule="auto"/>
            </w:pPr>
          </w:p>
          <w:p w14:paraId="2B9504BD" w14:textId="77777777" w:rsidR="00F82897" w:rsidRDefault="00F82897">
            <w:pPr>
              <w:spacing w:after="200" w:line="276" w:lineRule="auto"/>
            </w:pPr>
          </w:p>
          <w:p w14:paraId="0EE3A2D3" w14:textId="77777777" w:rsidR="00F82897" w:rsidRDefault="00F82897">
            <w:pPr>
              <w:spacing w:after="200" w:line="276" w:lineRule="auto"/>
            </w:pPr>
          </w:p>
          <w:p w14:paraId="4DEA3C2A" w14:textId="77777777" w:rsidR="00F82897" w:rsidRDefault="00F82897">
            <w:pPr>
              <w:spacing w:after="200" w:line="276" w:lineRule="auto"/>
            </w:pPr>
          </w:p>
          <w:p w14:paraId="2E12E3FC" w14:textId="77777777" w:rsidR="00F82897" w:rsidRDefault="00F82897">
            <w:pPr>
              <w:spacing w:after="200" w:line="276" w:lineRule="auto"/>
            </w:pPr>
          </w:p>
          <w:p w14:paraId="25C11463" w14:textId="77777777" w:rsidR="00F82897" w:rsidRDefault="00F82897">
            <w:pPr>
              <w:spacing w:after="200" w:line="276" w:lineRule="auto"/>
            </w:pPr>
          </w:p>
          <w:p w14:paraId="7B37EBA2" w14:textId="77777777" w:rsidR="00F82897" w:rsidRDefault="00F82897">
            <w:pPr>
              <w:spacing w:after="200" w:line="276" w:lineRule="auto"/>
            </w:pPr>
          </w:p>
          <w:p w14:paraId="2B57A59B" w14:textId="77777777" w:rsidR="00F82897" w:rsidRDefault="00F82897">
            <w:pPr>
              <w:spacing w:after="200" w:line="276" w:lineRule="auto"/>
            </w:pPr>
          </w:p>
          <w:p w14:paraId="5C78F99B" w14:textId="77777777" w:rsidR="00F82897" w:rsidRDefault="00F82897">
            <w:pPr>
              <w:spacing w:after="200" w:line="276" w:lineRule="auto"/>
            </w:pPr>
          </w:p>
          <w:p w14:paraId="280CA865" w14:textId="77777777" w:rsidR="00F82897" w:rsidRDefault="00F82897">
            <w:pPr>
              <w:spacing w:after="200" w:line="276" w:lineRule="auto"/>
            </w:pPr>
          </w:p>
          <w:p w14:paraId="08A4F28D" w14:textId="77777777" w:rsidR="00F82897" w:rsidRDefault="00F82897">
            <w:pPr>
              <w:spacing w:after="200" w:line="276" w:lineRule="auto"/>
            </w:pPr>
          </w:p>
          <w:p w14:paraId="3AF9C61E" w14:textId="77777777" w:rsidR="00F82897" w:rsidRDefault="00F82897">
            <w:pPr>
              <w:spacing w:after="200" w:line="276" w:lineRule="auto"/>
            </w:pPr>
          </w:p>
          <w:p w14:paraId="1B323DE6" w14:textId="77777777" w:rsidR="00F82897" w:rsidRDefault="00F82897">
            <w:pPr>
              <w:spacing w:after="200" w:line="276" w:lineRule="auto"/>
            </w:pPr>
          </w:p>
          <w:p w14:paraId="717D6197" w14:textId="77777777" w:rsidR="00F82897" w:rsidRDefault="00F82897">
            <w:pPr>
              <w:spacing w:after="200" w:line="276" w:lineRule="auto"/>
            </w:pPr>
          </w:p>
          <w:p w14:paraId="7215D12B" w14:textId="77777777" w:rsidR="00F82897" w:rsidRDefault="00F82897">
            <w:pPr>
              <w:spacing w:after="200" w:line="276" w:lineRule="auto"/>
            </w:pPr>
          </w:p>
        </w:tc>
        <w:tc>
          <w:tcPr>
            <w:tcW w:w="4392" w:type="dxa"/>
          </w:tcPr>
          <w:p w14:paraId="4A064D71" w14:textId="77777777" w:rsidR="00F82897" w:rsidRDefault="0059417F">
            <w:pPr>
              <w:numPr>
                <w:ilvl w:val="0"/>
                <w:numId w:val="1"/>
              </w:numPr>
              <w:spacing w:line="254" w:lineRule="auto"/>
              <w:ind w:left="1020" w:hanging="360"/>
              <w:contextualSpacing/>
              <w:rPr>
                <w:b/>
              </w:rPr>
            </w:pPr>
            <w:hyperlink r:id="rId15">
              <w:r w:rsidR="00BB44C3">
                <w:rPr>
                  <w:rFonts w:ascii="Arial" w:eastAsia="Arial" w:hAnsi="Arial" w:cs="Arial"/>
                  <w:b/>
                  <w:sz w:val="17"/>
                  <w:szCs w:val="17"/>
                  <w:u w:val="single"/>
                </w:rPr>
                <w:t>A solution needs to be tested, and then modified on the basis of the test results, in order to improve it. (MS-ETS1-4)</w:t>
              </w:r>
            </w:hyperlink>
          </w:p>
          <w:p w14:paraId="6ED5B466" w14:textId="77777777" w:rsidR="00F82897" w:rsidRDefault="0059417F">
            <w:pPr>
              <w:numPr>
                <w:ilvl w:val="0"/>
                <w:numId w:val="1"/>
              </w:numPr>
              <w:spacing w:line="254" w:lineRule="auto"/>
              <w:ind w:left="1020" w:hanging="360"/>
              <w:contextualSpacing/>
              <w:rPr>
                <w:b/>
              </w:rPr>
            </w:pPr>
            <w:hyperlink r:id="rId16">
              <w:r w:rsidR="00BB44C3">
                <w:rPr>
                  <w:rFonts w:ascii="Arial" w:eastAsia="Arial" w:hAnsi="Arial" w:cs="Arial"/>
                  <w:b/>
                  <w:sz w:val="17"/>
                  <w:szCs w:val="17"/>
                </w:rPr>
                <w:t>There are systematic processes for evaluating solutions with respect to how well they meet the criteria and constraints of a problem. (MS-ETS1-2), (MS-ETS1-3)</w:t>
              </w:r>
            </w:hyperlink>
          </w:p>
          <w:p w14:paraId="1776B0C8" w14:textId="77777777" w:rsidR="00F82897" w:rsidRDefault="0059417F">
            <w:pPr>
              <w:numPr>
                <w:ilvl w:val="0"/>
                <w:numId w:val="1"/>
              </w:numPr>
              <w:spacing w:line="254" w:lineRule="auto"/>
              <w:ind w:left="1020" w:hanging="360"/>
              <w:contextualSpacing/>
              <w:rPr>
                <w:b/>
              </w:rPr>
            </w:pPr>
            <w:hyperlink r:id="rId17">
              <w:r w:rsidR="00BB44C3">
                <w:rPr>
                  <w:rFonts w:ascii="Arial" w:eastAsia="Arial" w:hAnsi="Arial" w:cs="Arial"/>
                  <w:b/>
                  <w:sz w:val="17"/>
                  <w:szCs w:val="17"/>
                </w:rPr>
                <w:t xml:space="preserve">Sometimes parts of different solutions can be combined to create a solution that is better than any of its </w:t>
              </w:r>
            </w:hyperlink>
            <w:hyperlink r:id="rId18">
              <w:r w:rsidR="00BB44C3">
                <w:rPr>
                  <w:rFonts w:ascii="Arial" w:eastAsia="Arial" w:hAnsi="Arial" w:cs="Arial"/>
                  <w:sz w:val="17"/>
                  <w:szCs w:val="17"/>
                  <w:u w:val="single"/>
                  <w:shd w:val="clear" w:color="auto" w:fill="FBD4B4"/>
                </w:rPr>
                <w:t>predecessors. (MS-ETS1-3)</w:t>
              </w:r>
            </w:hyperlink>
          </w:p>
          <w:p w14:paraId="3F68A8B8" w14:textId="77777777" w:rsidR="00F82897" w:rsidRDefault="00F82897">
            <w:pPr>
              <w:spacing w:line="254" w:lineRule="auto"/>
            </w:pPr>
          </w:p>
          <w:p w14:paraId="2D1D804C" w14:textId="77777777" w:rsidR="00F82897" w:rsidRDefault="0059417F">
            <w:pPr>
              <w:numPr>
                <w:ilvl w:val="0"/>
                <w:numId w:val="1"/>
              </w:numPr>
              <w:spacing w:line="254" w:lineRule="auto"/>
              <w:ind w:left="1020" w:hanging="360"/>
              <w:contextualSpacing/>
              <w:rPr>
                <w:b/>
              </w:rPr>
            </w:pPr>
            <w:hyperlink r:id="rId19">
              <w:r w:rsidR="00BB44C3">
                <w:rPr>
                  <w:rFonts w:ascii="Arial" w:eastAsia="Arial" w:hAnsi="Arial" w:cs="Arial"/>
                  <w:b/>
                  <w:sz w:val="17"/>
                  <w:szCs w:val="17"/>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 (MS-ETS1-3</w:t>
              </w:r>
              <w:proofErr w:type="gramStart"/>
              <w:r w:rsidR="00BB44C3">
                <w:rPr>
                  <w:rFonts w:ascii="Arial" w:eastAsia="Arial" w:hAnsi="Arial" w:cs="Arial"/>
                  <w:b/>
                  <w:sz w:val="17"/>
                  <w:szCs w:val="17"/>
                </w:rPr>
                <w:t>)</w:t>
              </w:r>
              <w:proofErr w:type="gramEnd"/>
            </w:hyperlink>
            <w:hyperlink r:id="rId20">
              <w:r w:rsidR="00BB44C3">
                <w:rPr>
                  <w:rFonts w:ascii="Arial" w:eastAsia="Arial" w:hAnsi="Arial" w:cs="Arial"/>
                  <w:b/>
                  <w:sz w:val="17"/>
                  <w:szCs w:val="17"/>
                </w:rPr>
                <w:t>predecessors. (MS-ETS1-3)</w:t>
              </w:r>
            </w:hyperlink>
          </w:p>
        </w:tc>
        <w:tc>
          <w:tcPr>
            <w:tcW w:w="4392" w:type="dxa"/>
          </w:tcPr>
          <w:p w14:paraId="5FCFBB33" w14:textId="77777777" w:rsidR="00F82897" w:rsidRDefault="00BB44C3">
            <w:pPr>
              <w:spacing w:after="200" w:line="276" w:lineRule="auto"/>
            </w:pPr>
            <w:r>
              <w:rPr>
                <w:b/>
              </w:rPr>
              <w:t>Students must determine which solvent (vinegar or alcohol) works best to separate some of the test substances (Activity 3 Part 1)</w:t>
            </w:r>
          </w:p>
          <w:p w14:paraId="3F4D7A54" w14:textId="77777777" w:rsidR="00F82897" w:rsidRDefault="00F82897">
            <w:pPr>
              <w:spacing w:after="200" w:line="276" w:lineRule="auto"/>
            </w:pPr>
          </w:p>
          <w:p w14:paraId="1A5ACA73" w14:textId="77777777" w:rsidR="00F82897" w:rsidRDefault="00F82897">
            <w:pPr>
              <w:spacing w:after="200" w:line="276" w:lineRule="auto"/>
            </w:pPr>
          </w:p>
          <w:p w14:paraId="281560C4" w14:textId="77777777" w:rsidR="00F82897" w:rsidRDefault="00F82897">
            <w:pPr>
              <w:spacing w:after="200" w:line="276" w:lineRule="auto"/>
            </w:pPr>
          </w:p>
          <w:p w14:paraId="572E0183" w14:textId="77777777" w:rsidR="00F82897" w:rsidRDefault="00BB44C3">
            <w:pPr>
              <w:spacing w:after="200" w:line="276" w:lineRule="auto"/>
            </w:pPr>
            <w:r>
              <w:rPr>
                <w:b/>
              </w:rPr>
              <w:t xml:space="preserve">Students design the best </w:t>
            </w:r>
            <w:proofErr w:type="gramStart"/>
            <w:r>
              <w:rPr>
                <w:b/>
              </w:rPr>
              <w:t>system  to</w:t>
            </w:r>
            <w:proofErr w:type="gramEnd"/>
            <w:r>
              <w:rPr>
                <w:b/>
              </w:rPr>
              <w:t xml:space="preserve"> separate the test substance. Students choose one test substance that </w:t>
            </w:r>
            <w:proofErr w:type="gramStart"/>
            <w:r>
              <w:rPr>
                <w:b/>
              </w:rPr>
              <w:t>interest</w:t>
            </w:r>
            <w:proofErr w:type="gramEnd"/>
            <w:r>
              <w:rPr>
                <w:b/>
              </w:rPr>
              <w:t xml:space="preserve"> them.  They </w:t>
            </w:r>
            <w:proofErr w:type="gramStart"/>
            <w:r>
              <w:rPr>
                <w:b/>
              </w:rPr>
              <w:t xml:space="preserve">will  </w:t>
            </w:r>
            <w:proofErr w:type="spellStart"/>
            <w:r>
              <w:rPr>
                <w:b/>
              </w:rPr>
              <w:t>will</w:t>
            </w:r>
            <w:proofErr w:type="spellEnd"/>
            <w:proofErr w:type="gramEnd"/>
            <w:r>
              <w:rPr>
                <w:b/>
              </w:rPr>
              <w:t xml:space="preserve"> have three material stations to choose from.</w:t>
            </w:r>
          </w:p>
        </w:tc>
      </w:tr>
    </w:tbl>
    <w:p w14:paraId="755A73D7" w14:textId="77777777" w:rsidR="00F82897" w:rsidRDefault="00BB44C3">
      <w:r>
        <w:rPr>
          <w:b/>
          <w:sz w:val="40"/>
          <w:szCs w:val="40"/>
        </w:rPr>
        <w:t>Evidence that Disciplinary Core Ideas (DCIs), Science and Engineering Practice (SEP) and Crosscutting Concepts (CCCs) were included in this lesson</w:t>
      </w:r>
    </w:p>
    <w:p w14:paraId="2A1AF126" w14:textId="77777777" w:rsidR="00F82897" w:rsidRDefault="00F82897">
      <w:pPr>
        <w:spacing w:after="0" w:line="240" w:lineRule="auto"/>
      </w:pPr>
    </w:p>
    <w:p w14:paraId="66A203F6" w14:textId="77777777" w:rsidR="00F82897" w:rsidRDefault="00F82897">
      <w:pPr>
        <w:spacing w:after="0" w:line="240" w:lineRule="auto"/>
      </w:pPr>
    </w:p>
    <w:p w14:paraId="707EE74E" w14:textId="77777777" w:rsidR="00F82897" w:rsidRDefault="00BB44C3">
      <w:r>
        <w:rPr>
          <w:b/>
        </w:rPr>
        <w:t>Reviewer Name____________________________</w:t>
      </w:r>
      <w:proofErr w:type="gramStart"/>
      <w:r>
        <w:rPr>
          <w:b/>
        </w:rPr>
        <w:t>_  Grade</w:t>
      </w:r>
      <w:proofErr w:type="gramEnd"/>
      <w:r>
        <w:rPr>
          <w:b/>
        </w:rPr>
        <w:t>:__________________  Lesson/Unit Title:__________________</w:t>
      </w:r>
    </w:p>
    <w:p w14:paraId="4F7C8D9A" w14:textId="77777777" w:rsidR="00F82897" w:rsidRDefault="00BB44C3">
      <w:r>
        <w:rPr>
          <w:b/>
          <w:sz w:val="40"/>
          <w:szCs w:val="40"/>
        </w:rPr>
        <w:t>Evidence that Disciplinary Core Ideas (DCIs), Science and Engineering Practice (SEP) and Crosscutting Concepts (CCCs) were included in this lesson</w:t>
      </w:r>
    </w:p>
    <w:tbl>
      <w:tblPr>
        <w:tblStyle w:val="a3"/>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82897" w14:paraId="0053A5F0" w14:textId="77777777">
        <w:tc>
          <w:tcPr>
            <w:tcW w:w="4392" w:type="dxa"/>
          </w:tcPr>
          <w:p w14:paraId="785126EE" w14:textId="77777777" w:rsidR="00F82897" w:rsidRDefault="00BB44C3">
            <w:pPr>
              <w:spacing w:after="200" w:line="276" w:lineRule="auto"/>
            </w:pPr>
            <w:r>
              <w:rPr>
                <w:b/>
                <w:sz w:val="32"/>
                <w:szCs w:val="32"/>
              </w:rPr>
              <w:t>Crosscutting Concepts (CCCs)</w:t>
            </w:r>
          </w:p>
        </w:tc>
        <w:tc>
          <w:tcPr>
            <w:tcW w:w="4392" w:type="dxa"/>
          </w:tcPr>
          <w:p w14:paraId="5C4F7E6E" w14:textId="77777777" w:rsidR="00F82897" w:rsidRDefault="00BB44C3">
            <w:pPr>
              <w:spacing w:after="200" w:line="276" w:lineRule="auto"/>
            </w:pPr>
            <w:r>
              <w:rPr>
                <w:b/>
                <w:sz w:val="32"/>
                <w:szCs w:val="32"/>
              </w:rPr>
              <w:t>Element</w:t>
            </w:r>
          </w:p>
        </w:tc>
        <w:tc>
          <w:tcPr>
            <w:tcW w:w="4392" w:type="dxa"/>
          </w:tcPr>
          <w:p w14:paraId="70B23978" w14:textId="77777777" w:rsidR="00F82897" w:rsidRDefault="00BB44C3">
            <w:pPr>
              <w:spacing w:after="200" w:line="276" w:lineRule="auto"/>
            </w:pPr>
            <w:r>
              <w:rPr>
                <w:b/>
                <w:sz w:val="32"/>
                <w:szCs w:val="32"/>
              </w:rPr>
              <w:t>Evidence</w:t>
            </w:r>
          </w:p>
        </w:tc>
      </w:tr>
      <w:tr w:rsidR="00F82897" w14:paraId="3D8FFEED" w14:textId="77777777">
        <w:tc>
          <w:tcPr>
            <w:tcW w:w="4392" w:type="dxa"/>
          </w:tcPr>
          <w:p w14:paraId="241186AF" w14:textId="77777777" w:rsidR="00F82897" w:rsidRDefault="00F82897">
            <w:pPr>
              <w:spacing w:after="200" w:line="276" w:lineRule="auto"/>
            </w:pPr>
          </w:p>
          <w:p w14:paraId="4F68BEA4" w14:textId="77777777" w:rsidR="00F82897" w:rsidRDefault="00F82897">
            <w:pPr>
              <w:spacing w:after="200" w:line="276" w:lineRule="auto"/>
            </w:pPr>
          </w:p>
          <w:p w14:paraId="0066845B" w14:textId="77777777" w:rsidR="00F82897" w:rsidRDefault="00F82897">
            <w:pPr>
              <w:spacing w:after="200" w:line="276" w:lineRule="auto"/>
            </w:pPr>
          </w:p>
          <w:p w14:paraId="77F04450" w14:textId="77777777" w:rsidR="00F82897" w:rsidRDefault="00F82897">
            <w:pPr>
              <w:spacing w:after="200" w:line="276" w:lineRule="auto"/>
            </w:pPr>
          </w:p>
          <w:p w14:paraId="5779A62D" w14:textId="77777777" w:rsidR="00F82897" w:rsidRDefault="00F82897">
            <w:pPr>
              <w:spacing w:after="200" w:line="276" w:lineRule="auto"/>
            </w:pPr>
          </w:p>
          <w:p w14:paraId="70E8F0F9" w14:textId="77777777" w:rsidR="00F82897" w:rsidRDefault="00F82897">
            <w:pPr>
              <w:spacing w:after="200" w:line="276" w:lineRule="auto"/>
            </w:pPr>
          </w:p>
          <w:p w14:paraId="33717E7D" w14:textId="77777777" w:rsidR="00F82897" w:rsidRDefault="00F82897">
            <w:pPr>
              <w:spacing w:after="200" w:line="276" w:lineRule="auto"/>
            </w:pPr>
          </w:p>
          <w:p w14:paraId="240E48F8" w14:textId="77777777" w:rsidR="00F82897" w:rsidRDefault="00F82897">
            <w:pPr>
              <w:spacing w:after="200" w:line="276" w:lineRule="auto"/>
            </w:pPr>
          </w:p>
          <w:p w14:paraId="5312177A" w14:textId="77777777" w:rsidR="00F82897" w:rsidRDefault="00F82897">
            <w:pPr>
              <w:spacing w:after="200" w:line="276" w:lineRule="auto"/>
            </w:pPr>
          </w:p>
          <w:p w14:paraId="781B84CD" w14:textId="77777777" w:rsidR="00F82897" w:rsidRDefault="00F82897">
            <w:pPr>
              <w:spacing w:after="200" w:line="276" w:lineRule="auto"/>
            </w:pPr>
          </w:p>
          <w:p w14:paraId="52C29260" w14:textId="77777777" w:rsidR="00F82897" w:rsidRDefault="00F82897">
            <w:pPr>
              <w:spacing w:after="200" w:line="276" w:lineRule="auto"/>
            </w:pPr>
          </w:p>
          <w:p w14:paraId="0D7647EB" w14:textId="77777777" w:rsidR="00F82897" w:rsidRDefault="00F82897">
            <w:pPr>
              <w:spacing w:after="200" w:line="276" w:lineRule="auto"/>
            </w:pPr>
          </w:p>
          <w:p w14:paraId="0DB1AA16" w14:textId="77777777" w:rsidR="00F82897" w:rsidRDefault="00F82897">
            <w:pPr>
              <w:spacing w:after="200" w:line="276" w:lineRule="auto"/>
            </w:pPr>
          </w:p>
          <w:p w14:paraId="73D6CBCE" w14:textId="77777777" w:rsidR="00F82897" w:rsidRDefault="00F82897">
            <w:pPr>
              <w:spacing w:after="200" w:line="276" w:lineRule="auto"/>
            </w:pPr>
            <w:bookmarkStart w:id="4" w:name="h.gjdgxs" w:colFirst="0" w:colLast="0"/>
            <w:bookmarkEnd w:id="4"/>
          </w:p>
        </w:tc>
        <w:tc>
          <w:tcPr>
            <w:tcW w:w="4392" w:type="dxa"/>
          </w:tcPr>
          <w:p w14:paraId="1255986C" w14:textId="77777777" w:rsidR="00F82897" w:rsidRDefault="00F82897">
            <w:pPr>
              <w:spacing w:after="200" w:line="276" w:lineRule="auto"/>
            </w:pPr>
          </w:p>
        </w:tc>
        <w:tc>
          <w:tcPr>
            <w:tcW w:w="4392" w:type="dxa"/>
          </w:tcPr>
          <w:p w14:paraId="78C52100" w14:textId="77777777" w:rsidR="00F82897" w:rsidRDefault="00F82897">
            <w:pPr>
              <w:spacing w:after="200" w:line="276" w:lineRule="auto"/>
            </w:pPr>
          </w:p>
        </w:tc>
      </w:tr>
    </w:tbl>
    <w:p w14:paraId="5833A2BD" w14:textId="77777777" w:rsidR="00F82897" w:rsidRDefault="00F82897"/>
    <w:sectPr w:rsidR="00F82897">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roid Sans Mo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50FC"/>
    <w:multiLevelType w:val="multilevel"/>
    <w:tmpl w:val="1CEE2E88"/>
    <w:lvl w:ilvl="0">
      <w:start w:val="1"/>
      <w:numFmt w:val="bullet"/>
      <w:lvlText w:val="●"/>
      <w:lvlJc w:val="left"/>
      <w:pPr>
        <w:ind w:left="720" w:firstLine="360"/>
      </w:pPr>
      <w:rPr>
        <w:rFonts w:ascii="Arial" w:eastAsia="Arial" w:hAnsi="Arial" w:cs="Arial"/>
        <w:color w:val="333333"/>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4"/>
  </w:compat>
  <w:rsids>
    <w:rsidRoot w:val="00F82897"/>
    <w:rsid w:val="003A167D"/>
    <w:rsid w:val="0059417F"/>
    <w:rsid w:val="00BB44C3"/>
    <w:rsid w:val="00F8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06" TargetMode="External"/><Relationship Id="rId13" Type="http://schemas.openxmlformats.org/officeDocument/2006/relationships/hyperlink" Target="http://www.nap.edu/openbook.php?record_id=13165&amp;page=206" TargetMode="External"/><Relationship Id="rId18" Type="http://schemas.openxmlformats.org/officeDocument/2006/relationships/hyperlink" Target="http://www.nap.edu/openbook.php?record_id=13165&amp;page=20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ap.edu/openbook.php?record_id=13165&amp;page=106" TargetMode="External"/><Relationship Id="rId12" Type="http://schemas.openxmlformats.org/officeDocument/2006/relationships/hyperlink" Target="http://www.nap.edu/openbook.php?record_id=13165&amp;page=106" TargetMode="External"/><Relationship Id="rId17" Type="http://schemas.openxmlformats.org/officeDocument/2006/relationships/hyperlink" Target="http://www.nap.edu/openbook.php?record_id=13165&amp;page=206" TargetMode="External"/><Relationship Id="rId2" Type="http://schemas.openxmlformats.org/officeDocument/2006/relationships/styles" Target="styles.xml"/><Relationship Id="rId16" Type="http://schemas.openxmlformats.org/officeDocument/2006/relationships/hyperlink" Target="http://www.nap.edu/openbook.php?record_id=13165&amp;page=206" TargetMode="External"/><Relationship Id="rId20" Type="http://schemas.openxmlformats.org/officeDocument/2006/relationships/hyperlink" Target="http://www.nap.edu/openbook.php?record_id=13165&amp;page=206" TargetMode="External"/><Relationship Id="rId1" Type="http://schemas.openxmlformats.org/officeDocument/2006/relationships/numbering" Target="numbering.xml"/><Relationship Id="rId6" Type="http://schemas.openxmlformats.org/officeDocument/2006/relationships/hyperlink" Target="http://www.nap.edu/openbook.php?record_id=13165&amp;page=106" TargetMode="External"/><Relationship Id="rId11" Type="http://schemas.openxmlformats.org/officeDocument/2006/relationships/hyperlink" Target="http://www.nap.edu/openbook.php?record_id=13165&amp;page=106" TargetMode="External"/><Relationship Id="rId5" Type="http://schemas.openxmlformats.org/officeDocument/2006/relationships/webSettings" Target="webSettings.xml"/><Relationship Id="rId15" Type="http://schemas.openxmlformats.org/officeDocument/2006/relationships/hyperlink" Target="http://www.nap.edu/openbook.php?record_id=13165&amp;page=206" TargetMode="External"/><Relationship Id="rId10" Type="http://schemas.openxmlformats.org/officeDocument/2006/relationships/hyperlink" Target="http://www.nap.edu/openbook.php?record_id=13165&amp;page=106" TargetMode="External"/><Relationship Id="rId19" Type="http://schemas.openxmlformats.org/officeDocument/2006/relationships/hyperlink" Target="http://www.nap.edu/openbook.php?record_id=13165&amp;page=208" TargetMode="External"/><Relationship Id="rId4" Type="http://schemas.openxmlformats.org/officeDocument/2006/relationships/settings" Target="settings.xml"/><Relationship Id="rId9" Type="http://schemas.openxmlformats.org/officeDocument/2006/relationships/hyperlink" Target="http://www.nap.edu/openbook.php?record_id=13165&amp;page=206" TargetMode="External"/><Relationship Id="rId14" Type="http://schemas.openxmlformats.org/officeDocument/2006/relationships/hyperlink" Target="http://www.nap.edu/openbook.php?record_id=13165&amp;page=2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902</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meadowlands</dc:creator>
  <cp:lastModifiedBy>user</cp:lastModifiedBy>
  <cp:revision>2</cp:revision>
  <dcterms:created xsi:type="dcterms:W3CDTF">2016-08-12T20:10:00Z</dcterms:created>
  <dcterms:modified xsi:type="dcterms:W3CDTF">2016-08-12T20:10:00Z</dcterms:modified>
</cp:coreProperties>
</file>